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市团校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5年9月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u w:val="none"/>
        </w:rPr>
        <w:t>-202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9月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u w:val="none"/>
        </w:rPr>
        <w:t>法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u w:val="none"/>
        </w:rPr>
        <w:t>顾问服务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numPr>
          <w:ilvl w:val="0"/>
          <w:numId w:val="1"/>
        </w:numPr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广州市团校202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5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年9月-202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7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年9月法律顾问服务</w:t>
      </w:r>
    </w:p>
    <w:p>
      <w:pPr>
        <w:widowControl/>
        <w:numPr>
          <w:ilvl w:val="0"/>
          <w:numId w:val="0"/>
        </w:numPr>
        <w:ind w:firstLine="480" w:firstLineChars="20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麦子云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85516817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2025年9月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-202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7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年9月</w:t>
      </w:r>
    </w:p>
    <w:p>
      <w:pPr>
        <w:widowControl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、分项报价清单如下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：</w:t>
      </w:r>
    </w:p>
    <w:tbl>
      <w:tblPr>
        <w:tblStyle w:val="9"/>
        <w:tblpPr w:leftFromText="180" w:rightFromText="180" w:vertAnchor="text" w:horzAnchor="page" w:tblpX="1292" w:tblpY="746"/>
        <w:tblOverlap w:val="never"/>
        <w:tblW w:w="54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616"/>
        <w:gridCol w:w="2122"/>
        <w:gridCol w:w="983"/>
        <w:gridCol w:w="634"/>
        <w:gridCol w:w="933"/>
        <w:gridCol w:w="100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协助询价单位处理日常法律事务，解答法律咨询、依法提供建议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报价单位指定服务律师以电子邮件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或者微信等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方式送达给询价单位联系人。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为询价单位的有关法律事务出具法律意见书、进行见证或代询价单位发布有关的声明、公告、致函等文书，对外出具律师函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报价单位指定服务律师以电子邮件的方式送达给询价单位联系人。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协助草拟、制订、审查或者修改各项合同和法律文书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并出具相应的审查意见书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报价单位指定服务律师以电子邮件的方式送达给询价单位联系人。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应询价单位要求，参与各类磋商、谈判、调解、协助处理各类突发事件，为询价单位提供法律分析、论证意见，准备或审核所需的资料及有关的法律法规，协助制定谈判方案等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报价单位委派经办单位亲临现场与第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项的法律事务，并出具相应的法律意见及书面法律文书。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受询价单位委托，签署、送达或者接收法律文件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报价单位完成第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项法律事务后以邮寄等方式送达给询价单位。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为询价单位在管理方面重大决策的合法性、可行性、风险预测及对策提供法律依据和法律意见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报价单位指定服务律师以电子邮件方式送达给询价单位联系人。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7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为询价单位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职工、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青年团干、社会公益培训等相关人员进行二次法制宣传、教育、培训，讲授法律实务知识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报价单位委派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相关专业人员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亲临现场完成第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项法律事务。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提供与询价单位管理相关的法律、法规内容和信息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报价单位指定服务律师以电子邮件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或微信等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方式送达给询价单位联系人。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经询价单位另行委托，代理各类诉讼、仲裁、行政复议案件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报价单位委派该领域内擅长、专业的律师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项法律事务。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经询价单位另行委托，担任询价单位涉及经济、民事、知识产权、劳动、行政等专项法律顾问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报价单位委派该领域内擅长、专业的律师以电子邮件的方式送达给询价单位联系人。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无上限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pct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附件：报价单位营业执照复印（盖章）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  <w:bookmarkStart w:id="0" w:name="_GoBack"/>
      <w:bookmarkEnd w:id="0"/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widowControl/>
        <w:spacing w:line="520" w:lineRule="exact"/>
        <w:ind w:firstLine="0" w:firstLineChars="0"/>
        <w:jc w:val="both"/>
        <w:textAlignment w:val="center"/>
        <w:rPr>
          <w:rFonts w:hint="default"/>
          <w:u w:val="none"/>
          <w:lang w:val="en-US" w:eastAsia="zh-CN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6BB04"/>
    <w:multiLevelType w:val="singleLevel"/>
    <w:tmpl w:val="08A6B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39B54AF"/>
    <w:rsid w:val="03C602CF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5D68D2"/>
    <w:rsid w:val="0CF82ED0"/>
    <w:rsid w:val="0D081D01"/>
    <w:rsid w:val="0D6E1382"/>
    <w:rsid w:val="0DBB1ED3"/>
    <w:rsid w:val="0DDB10AF"/>
    <w:rsid w:val="0E227C00"/>
    <w:rsid w:val="0F1A3A6D"/>
    <w:rsid w:val="0FA059BF"/>
    <w:rsid w:val="0FAA1D65"/>
    <w:rsid w:val="117325FA"/>
    <w:rsid w:val="13D24D8E"/>
    <w:rsid w:val="16910CE3"/>
    <w:rsid w:val="172D13A4"/>
    <w:rsid w:val="18B31B30"/>
    <w:rsid w:val="1B282F08"/>
    <w:rsid w:val="1B62469B"/>
    <w:rsid w:val="1CBB6F3F"/>
    <w:rsid w:val="1E073380"/>
    <w:rsid w:val="1F4748B6"/>
    <w:rsid w:val="1F52253A"/>
    <w:rsid w:val="1FC93ED9"/>
    <w:rsid w:val="21FA7B04"/>
    <w:rsid w:val="21FC5A40"/>
    <w:rsid w:val="24D816A7"/>
    <w:rsid w:val="24FC08C0"/>
    <w:rsid w:val="25C558F8"/>
    <w:rsid w:val="280B47C0"/>
    <w:rsid w:val="28911538"/>
    <w:rsid w:val="2A48639C"/>
    <w:rsid w:val="2C6B2705"/>
    <w:rsid w:val="2D9A1C57"/>
    <w:rsid w:val="2DDE2500"/>
    <w:rsid w:val="2DF734A2"/>
    <w:rsid w:val="2EEB2340"/>
    <w:rsid w:val="2F0C54C7"/>
    <w:rsid w:val="30405BB1"/>
    <w:rsid w:val="31D327C5"/>
    <w:rsid w:val="34673C71"/>
    <w:rsid w:val="34784D5F"/>
    <w:rsid w:val="34C47732"/>
    <w:rsid w:val="35C2221E"/>
    <w:rsid w:val="35F15D48"/>
    <w:rsid w:val="363A524C"/>
    <w:rsid w:val="36AD6D95"/>
    <w:rsid w:val="36CA6CA0"/>
    <w:rsid w:val="37AD09F0"/>
    <w:rsid w:val="38943D15"/>
    <w:rsid w:val="393C1C15"/>
    <w:rsid w:val="39C57DF8"/>
    <w:rsid w:val="3A9F2201"/>
    <w:rsid w:val="3B53638A"/>
    <w:rsid w:val="3B84723D"/>
    <w:rsid w:val="3BBE137F"/>
    <w:rsid w:val="3BE55470"/>
    <w:rsid w:val="3C3E0450"/>
    <w:rsid w:val="3DA86637"/>
    <w:rsid w:val="3E0B579C"/>
    <w:rsid w:val="3EBB5859"/>
    <w:rsid w:val="3F7C5BCB"/>
    <w:rsid w:val="41C42DA9"/>
    <w:rsid w:val="41FF68FA"/>
    <w:rsid w:val="44D655B5"/>
    <w:rsid w:val="454321FD"/>
    <w:rsid w:val="454E4774"/>
    <w:rsid w:val="491477EA"/>
    <w:rsid w:val="492F4A2A"/>
    <w:rsid w:val="49624BE3"/>
    <w:rsid w:val="49BB6452"/>
    <w:rsid w:val="4A1D3AD9"/>
    <w:rsid w:val="4D0757A3"/>
    <w:rsid w:val="4D266406"/>
    <w:rsid w:val="4E6F1EBC"/>
    <w:rsid w:val="4F714867"/>
    <w:rsid w:val="514C0D40"/>
    <w:rsid w:val="533A5F45"/>
    <w:rsid w:val="54457A07"/>
    <w:rsid w:val="54A32A85"/>
    <w:rsid w:val="553544E7"/>
    <w:rsid w:val="556E26F4"/>
    <w:rsid w:val="59C77990"/>
    <w:rsid w:val="5B153E4F"/>
    <w:rsid w:val="5B6C5CD2"/>
    <w:rsid w:val="5C747559"/>
    <w:rsid w:val="5C826F0B"/>
    <w:rsid w:val="5E4A5D28"/>
    <w:rsid w:val="5FCB6008"/>
    <w:rsid w:val="61781844"/>
    <w:rsid w:val="62907A17"/>
    <w:rsid w:val="639A0AA3"/>
    <w:rsid w:val="64735C16"/>
    <w:rsid w:val="64FB48CF"/>
    <w:rsid w:val="6567390D"/>
    <w:rsid w:val="67836720"/>
    <w:rsid w:val="67EF44C0"/>
    <w:rsid w:val="6AD61C40"/>
    <w:rsid w:val="6B461F4A"/>
    <w:rsid w:val="6BAD3327"/>
    <w:rsid w:val="6C3A0F3E"/>
    <w:rsid w:val="6DB41F36"/>
    <w:rsid w:val="6F633FD3"/>
    <w:rsid w:val="73B50F1D"/>
    <w:rsid w:val="740D4E80"/>
    <w:rsid w:val="753536A7"/>
    <w:rsid w:val="76431EDD"/>
    <w:rsid w:val="769E2CBE"/>
    <w:rsid w:val="76A61A16"/>
    <w:rsid w:val="76C9308B"/>
    <w:rsid w:val="77AD4011"/>
    <w:rsid w:val="7A002300"/>
    <w:rsid w:val="7BAE4ED9"/>
    <w:rsid w:val="7DB52711"/>
    <w:rsid w:val="7EB645F6"/>
    <w:rsid w:val="7F2A43DA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字符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11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1489</Words>
  <Characters>8489</Characters>
  <Lines>70</Lines>
  <Paragraphs>19</Paragraphs>
  <TotalTime>0</TotalTime>
  <ScaleCrop>false</ScaleCrop>
  <LinksUpToDate>false</LinksUpToDate>
  <CharactersWithSpaces>9959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麦子云</cp:lastModifiedBy>
  <cp:lastPrinted>2022-01-13T08:24:00Z</cp:lastPrinted>
  <dcterms:modified xsi:type="dcterms:W3CDTF">2025-07-17T01:49:42Z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9E4CDD6CA0984BFABF07B7A53CF009DC</vt:lpwstr>
  </property>
</Properties>
</file>