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ascii="Times New Roman" w:hAnsi="Times New Roman" w:eastAsia="黑体"/>
          <w:bCs/>
          <w:sz w:val="32"/>
          <w:szCs w:val="32"/>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广州市团校教职员工202</w:t>
      </w:r>
      <w:r>
        <w:rPr>
          <w:rFonts w:hint="eastAsia" w:ascii="方正小标宋简体" w:hAnsi="方正小标宋简体" w:eastAsia="方正小标宋简体" w:cs="方正小标宋简体"/>
          <w:b w:val="0"/>
          <w:bCs/>
          <w:sz w:val="44"/>
          <w:szCs w:val="44"/>
          <w:u w:val="none"/>
          <w:lang w:val="en-US" w:eastAsia="zh-CN"/>
        </w:rPr>
        <w:t>4</w:t>
      </w:r>
      <w:r>
        <w:rPr>
          <w:rFonts w:hint="eastAsia" w:ascii="方正小标宋简体" w:hAnsi="方正小标宋简体" w:eastAsia="方正小标宋简体" w:cs="方正小标宋简体"/>
          <w:b w:val="0"/>
          <w:bCs/>
          <w:sz w:val="44"/>
          <w:szCs w:val="44"/>
          <w:u w:val="none"/>
        </w:rPr>
        <w:t>年体检</w:t>
      </w:r>
      <w:r>
        <w:rPr>
          <w:rFonts w:hint="eastAsia" w:ascii="方正小标宋简体" w:hAnsi="方正小标宋简体" w:eastAsia="方正小标宋简体" w:cs="方正小标宋简体"/>
          <w:b w:val="0"/>
          <w:bCs/>
          <w:sz w:val="44"/>
          <w:szCs w:val="44"/>
          <w:u w:val="none"/>
          <w:lang w:val="en-US" w:eastAsia="zh-CN"/>
        </w:rPr>
        <w:t>及疗养</w:t>
      </w:r>
      <w:r>
        <w:rPr>
          <w:rFonts w:hint="eastAsia" w:ascii="方正小标宋简体" w:hAnsi="方正小标宋简体" w:eastAsia="方正小标宋简体" w:cs="方正小标宋简体"/>
          <w:b w:val="0"/>
          <w:bCs/>
          <w:sz w:val="44"/>
          <w:szCs w:val="44"/>
          <w:u w:val="none"/>
        </w:rPr>
        <w:t>服务项目小额采购项目报价书</w:t>
      </w:r>
    </w:p>
    <w:p>
      <w:pPr>
        <w:widowControl/>
        <w:spacing w:line="240" w:lineRule="auto"/>
        <w:ind w:firstLine="0" w:firstLineChars="0"/>
        <w:textAlignment w:val="center"/>
        <w:rPr>
          <w:rFonts w:ascii="Times New Roman" w:hAnsi="Times New Roman"/>
          <w:kern w:val="0"/>
          <w:szCs w:val="32"/>
          <w:u w:val="none"/>
        </w:rPr>
      </w:pPr>
    </w:p>
    <w:p>
      <w:pPr>
        <w:widowControl/>
        <w:numPr>
          <w:ilvl w:val="0"/>
          <w:numId w:val="1"/>
        </w:numPr>
        <w:ind w:firstLine="480"/>
        <w:textAlignment w:val="center"/>
        <w:rPr>
          <w:rFonts w:hint="eastAsia" w:ascii="Times New Roman" w:hAnsi="Times New Roman" w:eastAsia="宋体"/>
          <w:kern w:val="0"/>
          <w:sz w:val="24"/>
          <w:szCs w:val="21"/>
          <w:u w:val="none"/>
        </w:rPr>
      </w:pPr>
      <w:r>
        <w:rPr>
          <w:rFonts w:ascii="Times New Roman" w:hAnsi="Times New Roman" w:eastAsia="宋体"/>
          <w:kern w:val="0"/>
          <w:sz w:val="24"/>
          <w:szCs w:val="21"/>
          <w:u w:val="none"/>
        </w:rPr>
        <w:t>采购项目名称：</w:t>
      </w:r>
      <w:r>
        <w:rPr>
          <w:rFonts w:hint="eastAsia" w:ascii="Times New Roman" w:hAnsi="Times New Roman" w:eastAsia="宋体"/>
          <w:kern w:val="0"/>
          <w:sz w:val="24"/>
          <w:szCs w:val="21"/>
          <w:u w:val="none"/>
        </w:rPr>
        <w:t>广州市团校教职员工202</w:t>
      </w:r>
      <w:r>
        <w:rPr>
          <w:rFonts w:hint="eastAsia" w:ascii="Times New Roman" w:hAnsi="Times New Roman" w:eastAsia="宋体"/>
          <w:kern w:val="0"/>
          <w:sz w:val="24"/>
          <w:szCs w:val="21"/>
          <w:u w:val="none"/>
          <w:lang w:val="en-US" w:eastAsia="zh-CN"/>
        </w:rPr>
        <w:t>4</w:t>
      </w:r>
      <w:r>
        <w:rPr>
          <w:rFonts w:hint="eastAsia" w:ascii="Times New Roman" w:hAnsi="Times New Roman" w:eastAsia="宋体"/>
          <w:kern w:val="0"/>
          <w:sz w:val="24"/>
          <w:szCs w:val="21"/>
          <w:u w:val="none"/>
        </w:rPr>
        <w:t>年体检及疗养服务项目</w:t>
      </w:r>
    </w:p>
    <w:p>
      <w:pPr>
        <w:widowControl/>
        <w:numPr>
          <w:ilvl w:val="0"/>
          <w:numId w:val="0"/>
        </w:numPr>
        <w:ind w:firstLine="480" w:firstLineChars="200"/>
        <w:textAlignment w:val="center"/>
        <w:rPr>
          <w:rFonts w:hint="default" w:ascii="Times New Roman" w:hAnsi="Times New Roman" w:eastAsia="宋体"/>
          <w:kern w:val="0"/>
          <w:sz w:val="24"/>
          <w:szCs w:val="21"/>
          <w:u w:val="none"/>
          <w:lang w:val="en-US" w:eastAsia="zh-CN"/>
        </w:rPr>
      </w:pPr>
      <w:r>
        <w:rPr>
          <w:rFonts w:ascii="Times New Roman" w:hAnsi="Times New Roman" w:eastAsia="宋体"/>
          <w:kern w:val="0"/>
          <w:sz w:val="24"/>
          <w:szCs w:val="21"/>
          <w:u w:val="none"/>
        </w:rPr>
        <w:t>二、询价单位名称：广州市团校</w:t>
      </w:r>
      <w:r>
        <w:rPr>
          <w:rFonts w:hint="eastAsia" w:ascii="Times New Roman" w:hAnsi="Times New Roman" w:eastAsia="宋体"/>
          <w:kern w:val="0"/>
          <w:sz w:val="24"/>
          <w:szCs w:val="21"/>
          <w:u w:val="none"/>
          <w:lang w:eastAsia="zh-CN"/>
        </w:rPr>
        <w:t>、</w:t>
      </w:r>
      <w:r>
        <w:rPr>
          <w:rFonts w:hint="eastAsia" w:ascii="Times New Roman" w:hAnsi="Times New Roman" w:eastAsia="宋体"/>
          <w:kern w:val="0"/>
          <w:sz w:val="24"/>
          <w:szCs w:val="21"/>
          <w:u w:val="none"/>
          <w:lang w:val="en-US" w:eastAsia="zh-CN"/>
        </w:rPr>
        <w:t>广州市团校工会委员会</w:t>
      </w:r>
    </w:p>
    <w:p>
      <w:pPr>
        <w:widowControl/>
        <w:ind w:firstLine="480"/>
        <w:textAlignment w:val="center"/>
        <w:rPr>
          <w:rFonts w:hint="default" w:ascii="Times New Roman" w:hAnsi="Times New Roman" w:eastAsia="宋体"/>
          <w:kern w:val="0"/>
          <w:sz w:val="24"/>
          <w:szCs w:val="21"/>
          <w:u w:val="none"/>
          <w:lang w:val="en-US" w:eastAsia="zh-CN"/>
        </w:rPr>
      </w:pPr>
      <w:r>
        <w:rPr>
          <w:rFonts w:ascii="Times New Roman" w:hAnsi="Times New Roman" w:eastAsia="宋体"/>
          <w:kern w:val="0"/>
          <w:sz w:val="24"/>
          <w:szCs w:val="21"/>
          <w:u w:val="none"/>
        </w:rPr>
        <w:t>三、询价单位联系人：</w:t>
      </w:r>
      <w:r>
        <w:rPr>
          <w:rFonts w:hint="eastAsia" w:ascii="Times New Roman" w:hAnsi="Times New Roman" w:eastAsia="宋体"/>
          <w:kern w:val="0"/>
          <w:sz w:val="24"/>
          <w:szCs w:val="21"/>
          <w:u w:val="none"/>
          <w:lang w:val="en-US" w:eastAsia="zh-CN"/>
        </w:rPr>
        <w:t>麦子云</w:t>
      </w:r>
      <w:r>
        <w:rPr>
          <w:rFonts w:ascii="Times New Roman" w:hAnsi="Times New Roman" w:eastAsia="宋体"/>
          <w:kern w:val="0"/>
          <w:sz w:val="24"/>
          <w:szCs w:val="21"/>
          <w:u w:val="none"/>
        </w:rPr>
        <w:t xml:space="preserve">          联系电话：</w:t>
      </w:r>
      <w:r>
        <w:rPr>
          <w:rFonts w:hint="eastAsia" w:ascii="Times New Roman" w:hAnsi="Times New Roman" w:eastAsia="宋体"/>
          <w:kern w:val="0"/>
          <w:sz w:val="24"/>
          <w:szCs w:val="21"/>
          <w:u w:val="none"/>
          <w:lang w:val="en-US" w:eastAsia="zh-CN"/>
        </w:rPr>
        <w:t>85516817</w:t>
      </w:r>
    </w:p>
    <w:p>
      <w:pPr>
        <w:widowControl/>
        <w:ind w:firstLine="480"/>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四、报价单位名称：***公司</w:t>
      </w:r>
    </w:p>
    <w:p>
      <w:pPr>
        <w:widowControl/>
        <w:ind w:firstLine="480"/>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五、报价单位联系人：          联系电话：</w:t>
      </w:r>
    </w:p>
    <w:p>
      <w:pPr>
        <w:widowControl/>
        <w:ind w:firstLine="480"/>
        <w:textAlignment w:val="center"/>
        <w:rPr>
          <w:rFonts w:hint="eastAsia" w:ascii="Times New Roman" w:hAnsi="Times New Roman" w:eastAsia="宋体"/>
          <w:kern w:val="0"/>
          <w:sz w:val="24"/>
          <w:szCs w:val="21"/>
          <w:u w:val="none"/>
          <w:lang w:val="en-US" w:eastAsia="zh-CN"/>
        </w:rPr>
      </w:pPr>
      <w:r>
        <w:rPr>
          <w:rFonts w:hint="eastAsia" w:ascii="Times New Roman" w:hAnsi="Times New Roman" w:eastAsia="宋体"/>
          <w:kern w:val="0"/>
          <w:sz w:val="24"/>
          <w:szCs w:val="21"/>
          <w:u w:val="none"/>
          <w:lang w:eastAsia="zh-CN"/>
        </w:rPr>
        <w:t>六、本次报价有效期：从</w:t>
      </w:r>
      <w:r>
        <w:rPr>
          <w:rFonts w:hint="eastAsia" w:ascii="Times New Roman" w:hAnsi="Times New Roman" w:eastAsia="宋体"/>
          <w:kern w:val="0"/>
          <w:sz w:val="24"/>
          <w:szCs w:val="21"/>
          <w:u w:val="none"/>
          <w:lang w:val="en-US" w:eastAsia="zh-CN"/>
        </w:rPr>
        <w:t>2024年5月-12月</w:t>
      </w:r>
    </w:p>
    <w:p>
      <w:pPr>
        <w:widowControl/>
        <w:ind w:firstLine="480"/>
        <w:textAlignment w:val="center"/>
        <w:rPr>
          <w:rFonts w:ascii="Times New Roman" w:hAnsi="Times New Roman" w:eastAsia="宋体"/>
          <w:kern w:val="0"/>
          <w:sz w:val="24"/>
          <w:szCs w:val="21"/>
          <w:u w:val="none"/>
        </w:rPr>
      </w:pPr>
      <w:r>
        <w:rPr>
          <w:rFonts w:hint="eastAsia" w:ascii="Times New Roman" w:hAnsi="Times New Roman" w:eastAsia="宋体"/>
          <w:kern w:val="0"/>
          <w:sz w:val="24"/>
          <w:szCs w:val="21"/>
          <w:u w:val="none"/>
          <w:lang w:eastAsia="zh-CN"/>
        </w:rPr>
        <w:t>七</w:t>
      </w:r>
      <w:r>
        <w:rPr>
          <w:rFonts w:ascii="Times New Roman" w:hAnsi="Times New Roman" w:eastAsia="宋体"/>
          <w:kern w:val="0"/>
          <w:sz w:val="24"/>
          <w:szCs w:val="21"/>
          <w:u w:val="none"/>
        </w:rPr>
        <w:t>、</w:t>
      </w:r>
      <w:r>
        <w:rPr>
          <w:rFonts w:hint="eastAsia" w:ascii="Times New Roman" w:hAnsi="Times New Roman" w:eastAsia="宋体"/>
          <w:kern w:val="0"/>
          <w:sz w:val="24"/>
          <w:szCs w:val="21"/>
          <w:u w:val="none"/>
          <w:lang w:val="en-US" w:eastAsia="zh-CN"/>
        </w:rPr>
        <w:t>总体</w:t>
      </w:r>
      <w:r>
        <w:rPr>
          <w:rFonts w:ascii="Times New Roman" w:hAnsi="Times New Roman" w:eastAsia="宋体"/>
          <w:kern w:val="0"/>
          <w:sz w:val="24"/>
          <w:szCs w:val="21"/>
          <w:u w:val="none"/>
        </w:rPr>
        <w:t>报价清单如下：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6"/>
        <w:gridCol w:w="1367"/>
        <w:gridCol w:w="767"/>
        <w:gridCol w:w="866"/>
        <w:gridCol w:w="85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4"/>
                <w:szCs w:val="24"/>
                <w:u w:val="none"/>
              </w:rPr>
            </w:pPr>
            <w:r>
              <w:rPr>
                <w:rFonts w:ascii="Times New Roman" w:hAnsi="Times New Roman" w:eastAsia="宋体"/>
                <w:kern w:val="0"/>
                <w:sz w:val="24"/>
                <w:szCs w:val="24"/>
                <w:u w:val="none"/>
              </w:rPr>
              <w:t>序号</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4"/>
                <w:szCs w:val="24"/>
                <w:u w:val="none"/>
              </w:rPr>
            </w:pPr>
            <w:r>
              <w:rPr>
                <w:rFonts w:ascii="Times New Roman" w:hAnsi="Times New Roman" w:eastAsia="宋体"/>
                <w:kern w:val="0"/>
                <w:sz w:val="24"/>
                <w:szCs w:val="24"/>
                <w:u w:val="none"/>
              </w:rPr>
              <w:t>采购项目内容</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4"/>
                <w:szCs w:val="24"/>
                <w:u w:val="none"/>
                <w:lang w:val="en-US" w:eastAsia="zh-CN"/>
              </w:rPr>
            </w:pPr>
            <w:r>
              <w:rPr>
                <w:rFonts w:hint="eastAsia" w:ascii="Times New Roman" w:hAnsi="Times New Roman" w:eastAsia="宋体"/>
                <w:kern w:val="0"/>
                <w:sz w:val="24"/>
                <w:szCs w:val="24"/>
                <w:u w:val="none"/>
                <w:lang w:val="en-US" w:eastAsia="zh-CN"/>
              </w:rPr>
              <w:t>人群分类</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4"/>
                <w:szCs w:val="24"/>
                <w:u w:val="none"/>
                <w:lang w:eastAsia="zh-CN"/>
              </w:rPr>
            </w:pPr>
            <w:r>
              <w:rPr>
                <w:rFonts w:ascii="Times New Roman" w:hAnsi="Times New Roman" w:eastAsia="宋体"/>
                <w:kern w:val="0"/>
                <w:sz w:val="24"/>
                <w:szCs w:val="24"/>
                <w:u w:val="none"/>
              </w:rPr>
              <w:t>数量</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4"/>
                <w:szCs w:val="24"/>
                <w:u w:val="none"/>
                <w:lang w:eastAsia="zh-CN"/>
              </w:rPr>
            </w:pPr>
            <w:r>
              <w:rPr>
                <w:rFonts w:ascii="Times New Roman" w:hAnsi="Times New Roman" w:eastAsia="宋体"/>
                <w:kern w:val="0"/>
                <w:sz w:val="24"/>
                <w:szCs w:val="24"/>
                <w:u w:val="none"/>
              </w:rPr>
              <w:t>单价（元）</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4"/>
                <w:szCs w:val="24"/>
                <w:u w:val="none"/>
              </w:rPr>
            </w:pPr>
            <w:r>
              <w:rPr>
                <w:rFonts w:ascii="Times New Roman" w:hAnsi="Times New Roman" w:eastAsia="宋体"/>
                <w:kern w:val="0"/>
                <w:sz w:val="24"/>
                <w:szCs w:val="24"/>
                <w:u w:val="none"/>
              </w:rPr>
              <w:t>金额（元）</w:t>
            </w:r>
          </w:p>
        </w:tc>
        <w:tc>
          <w:tcPr>
            <w:tcW w:w="2473"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4"/>
                <w:szCs w:val="24"/>
                <w:u w:val="none"/>
              </w:rPr>
            </w:pPr>
            <w:r>
              <w:rPr>
                <w:rFonts w:ascii="Times New Roman" w:hAnsi="Times New Roman" w:eastAsia="宋体"/>
                <w:kern w:val="0"/>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r>
              <w:rPr>
                <w:rFonts w:ascii="Times New Roman" w:hAnsi="Times New Roman" w:eastAsia="宋体"/>
                <w:kern w:val="0"/>
                <w:sz w:val="21"/>
                <w:szCs w:val="21"/>
                <w:u w:val="none"/>
              </w:rPr>
              <w:t>1</w:t>
            </w:r>
          </w:p>
        </w:tc>
        <w:tc>
          <w:tcPr>
            <w:tcW w:w="106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1"/>
                <w:szCs w:val="21"/>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体检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男性</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35人</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2473" w:type="dxa"/>
            <w:vMerge w:val="restart"/>
            <w:vAlign w:val="top"/>
          </w:tcPr>
          <w:p>
            <w:pPr>
              <w:keepNext w:val="0"/>
              <w:keepLines w:val="0"/>
              <w:pageBreakBefore w:val="0"/>
              <w:widowControl/>
              <w:kinsoku/>
              <w:wordWrap/>
              <w:overflowPunct/>
              <w:topLinePunct w:val="0"/>
              <w:autoSpaceDE/>
              <w:autoSpaceDN/>
              <w:bidi w:val="0"/>
              <w:adjustRightInd/>
              <w:snapToGrid/>
              <w:spacing w:line="240" w:lineRule="exact"/>
              <w:ind w:right="10" w:firstLine="0" w:firstLineChars="0"/>
              <w:jc w:val="left"/>
              <w:textAlignment w:val="center"/>
              <w:rPr>
                <w:rFonts w:hint="eastAsia" w:ascii="Times New Roman" w:hAnsi="Times New Roman" w:eastAsia="宋体"/>
                <w:kern w:val="0"/>
                <w:sz w:val="21"/>
                <w:szCs w:val="21"/>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right="10" w:firstLine="0" w:firstLineChars="0"/>
              <w:jc w:val="left"/>
              <w:textAlignment w:val="center"/>
              <w:rPr>
                <w:rFonts w:hint="eastAsia" w:ascii="Times New Roman" w:hAnsi="Times New Roman" w:eastAsia="宋体"/>
                <w:kern w:val="0"/>
                <w:sz w:val="21"/>
                <w:szCs w:val="21"/>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10" w:firstLine="0" w:firstLineChars="0"/>
              <w:jc w:val="left"/>
              <w:textAlignment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rPr>
              <w:t>体检部分总额不超101200元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r>
              <w:rPr>
                <w:rFonts w:ascii="Times New Roman" w:hAnsi="Times New Roman" w:eastAsia="宋体"/>
                <w:kern w:val="0"/>
                <w:sz w:val="21"/>
                <w:szCs w:val="21"/>
                <w:u w:val="none"/>
              </w:rPr>
              <w:t>2</w:t>
            </w:r>
          </w:p>
        </w:tc>
        <w:tc>
          <w:tcPr>
            <w:tcW w:w="10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女性（未婚）</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11人</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2473" w:type="dxa"/>
            <w:vMerge w:val="continue"/>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Times New Roman" w:hAnsi="Times New Roman" w:eastAsia="宋体"/>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r>
              <w:rPr>
                <w:rFonts w:ascii="Times New Roman" w:hAnsi="Times New Roman" w:eastAsia="宋体"/>
                <w:kern w:val="0"/>
                <w:sz w:val="21"/>
                <w:szCs w:val="21"/>
                <w:u w:val="none"/>
              </w:rPr>
              <w:t>3</w:t>
            </w:r>
          </w:p>
        </w:tc>
        <w:tc>
          <w:tcPr>
            <w:tcW w:w="10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lang w:val="en-US" w:eastAsia="zh-CN"/>
              </w:rPr>
              <w:t>女性（已婚）</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46人</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2473" w:type="dxa"/>
            <w:vMerge w:val="continue"/>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Times New Roman" w:hAnsi="Times New Roman" w:eastAsia="宋体"/>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kern w:val="0"/>
                <w:sz w:val="21"/>
                <w:szCs w:val="21"/>
                <w:u w:val="none"/>
                <w:lang w:val="en-US" w:eastAsia="zh-CN" w:bidi="ar-SA"/>
              </w:rPr>
            </w:pPr>
            <w:r>
              <w:rPr>
                <w:rFonts w:hint="eastAsia" w:ascii="Times New Roman" w:hAnsi="Times New Roman" w:eastAsia="宋体"/>
                <w:kern w:val="0"/>
                <w:sz w:val="21"/>
                <w:szCs w:val="21"/>
                <w:u w:val="none"/>
                <w:lang w:val="en-US" w:eastAsia="zh-CN"/>
              </w:rPr>
              <w:t>4</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kern w:val="0"/>
                <w:sz w:val="21"/>
                <w:szCs w:val="21"/>
                <w:u w:val="none"/>
                <w:lang w:val="en-US" w:eastAsia="zh-CN" w:bidi="ar-SA"/>
              </w:rPr>
            </w:pPr>
            <w:r>
              <w:rPr>
                <w:rFonts w:hint="eastAsia" w:ascii="Times New Roman" w:hAnsi="Times New Roman" w:eastAsia="宋体"/>
                <w:kern w:val="0"/>
                <w:sz w:val="21"/>
                <w:szCs w:val="21"/>
                <w:u w:val="none"/>
                <w:lang w:val="en-US" w:eastAsia="zh-CN"/>
              </w:rPr>
              <w:t>大巴</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kern w:val="0"/>
                <w:sz w:val="21"/>
                <w:szCs w:val="21"/>
                <w:u w:val="none"/>
                <w:lang w:val="en-US" w:eastAsia="zh-CN" w:bidi="ar-SA"/>
              </w:rPr>
            </w:pPr>
            <w:r>
              <w:rPr>
                <w:rFonts w:hint="eastAsia" w:ascii="Times New Roman" w:hAnsi="Times New Roman" w:eastAsia="宋体"/>
                <w:kern w:val="0"/>
                <w:sz w:val="21"/>
                <w:szCs w:val="21"/>
                <w:u w:val="none"/>
                <w:lang w:val="en-US" w:eastAsia="zh-CN"/>
              </w:rPr>
              <w:t>来回接送</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4趟</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2473"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参照《广州市财政局关于印发广州市市本级公务用车租赁费用支出标准的通知》（穗财编〔2023〕10号）规定：不超1400元/趟。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kern w:val="0"/>
                <w:sz w:val="21"/>
                <w:szCs w:val="21"/>
                <w:u w:val="none"/>
                <w:lang w:val="en-US" w:eastAsia="zh-CN" w:bidi="ar-SA"/>
              </w:rPr>
            </w:pPr>
            <w:r>
              <w:rPr>
                <w:rFonts w:hint="eastAsia" w:ascii="Times New Roman" w:hAnsi="Times New Roman" w:eastAsia="宋体"/>
                <w:kern w:val="0"/>
                <w:sz w:val="21"/>
                <w:szCs w:val="21"/>
                <w:u w:val="none"/>
                <w:lang w:val="en-US" w:eastAsia="zh-CN"/>
              </w:rPr>
              <w:t>5</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kern w:val="0"/>
                <w:sz w:val="21"/>
                <w:szCs w:val="21"/>
                <w:u w:val="none"/>
                <w:lang w:val="en-US" w:eastAsia="zh-CN" w:bidi="ar-SA"/>
              </w:rPr>
            </w:pPr>
            <w:r>
              <w:rPr>
                <w:rFonts w:hint="eastAsia" w:ascii="Times New Roman" w:hAnsi="Times New Roman" w:eastAsia="宋体"/>
                <w:kern w:val="0"/>
                <w:sz w:val="21"/>
                <w:szCs w:val="21"/>
                <w:u w:val="none"/>
                <w:lang w:val="en-US" w:eastAsia="zh-CN"/>
              </w:rPr>
              <w:t>餐饮</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kern w:val="0"/>
                <w:sz w:val="21"/>
                <w:szCs w:val="21"/>
                <w:u w:val="none"/>
                <w:lang w:val="en-US" w:eastAsia="zh-CN" w:bidi="ar-SA"/>
              </w:rPr>
            </w:pPr>
            <w:r>
              <w:rPr>
                <w:rFonts w:hint="eastAsia" w:ascii="Times New Roman" w:hAnsi="Times New Roman" w:eastAsia="宋体"/>
                <w:kern w:val="0"/>
                <w:sz w:val="21"/>
                <w:szCs w:val="21"/>
                <w:u w:val="none"/>
                <w:lang w:val="en-US" w:eastAsia="zh-CN"/>
              </w:rPr>
              <w:t>早餐+3正餐</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92人</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2473"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参照《市直党政机关和事业单位差旅费管理办法》（穗财编〔2015〕187号）规定：每正餐不超40元/人，早餐不超20元/人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6</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住宿</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房间</w:t>
            </w:r>
          </w:p>
        </w:tc>
        <w:tc>
          <w:tcPr>
            <w:tcW w:w="76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92人</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c>
          <w:tcPr>
            <w:tcW w:w="2473"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参照《广州市财政局关于调整市直党政机关和事业单位差旅住宿费标准有关问题的通知》（穗财编〔2016〕165号）：住宿不超450元/人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kern w:val="0"/>
                <w:sz w:val="21"/>
                <w:szCs w:val="21"/>
                <w:u w:val="none"/>
                <w:lang w:val="en-US" w:eastAsia="zh-CN"/>
              </w:rPr>
            </w:pPr>
            <w:r>
              <w:rPr>
                <w:rFonts w:hint="eastAsia" w:ascii="Times New Roman" w:hAnsi="Times New Roman" w:eastAsia="宋体"/>
                <w:kern w:val="0"/>
                <w:sz w:val="21"/>
                <w:szCs w:val="21"/>
                <w:u w:val="none"/>
                <w:lang w:val="en-US" w:eastAsia="zh-CN"/>
              </w:rPr>
              <w:t>7</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kern w:val="0"/>
                <w:sz w:val="21"/>
                <w:szCs w:val="21"/>
                <w:u w:val="none"/>
                <w:lang w:val="en-US" w:eastAsia="zh-CN" w:bidi="ar-SA"/>
              </w:rPr>
            </w:pPr>
            <w:r>
              <w:rPr>
                <w:rFonts w:ascii="Times New Roman" w:hAnsi="Times New Roman" w:eastAsia="宋体"/>
                <w:kern w:val="0"/>
                <w:sz w:val="21"/>
                <w:szCs w:val="21"/>
                <w:u w:val="none"/>
              </w:rPr>
              <w:t>合计</w:t>
            </w:r>
          </w:p>
        </w:tc>
        <w:tc>
          <w:tcPr>
            <w:tcW w:w="3850" w:type="dxa"/>
            <w:gridSpan w:val="4"/>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Times New Roman" w:hAnsi="Times New Roman" w:eastAsia="宋体"/>
                <w:kern w:val="0"/>
                <w:sz w:val="21"/>
                <w:szCs w:val="21"/>
                <w:u w:val="none"/>
              </w:rPr>
            </w:pPr>
          </w:p>
        </w:tc>
        <w:tc>
          <w:tcPr>
            <w:tcW w:w="2473"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Times New Roman" w:hAnsi="Times New Roman" w:eastAsia="宋体"/>
                <w:kern w:val="0"/>
                <w:sz w:val="21"/>
                <w:szCs w:val="21"/>
                <w:u w:val="none"/>
              </w:rPr>
            </w:pPr>
          </w:p>
        </w:tc>
      </w:tr>
    </w:tbl>
    <w:p>
      <w:pPr>
        <w:widowControl/>
        <w:spacing w:line="520" w:lineRule="exact"/>
        <w:textAlignment w:val="center"/>
        <w:rPr>
          <w:rFonts w:hint="eastAsia" w:ascii="Times New Roman" w:hAnsi="Times New Roman" w:eastAsia="宋体"/>
          <w:kern w:val="0"/>
          <w:sz w:val="24"/>
          <w:szCs w:val="21"/>
          <w:u w:val="none"/>
          <w:lang w:val="en-US" w:eastAsia="zh-CN"/>
        </w:rPr>
      </w:pPr>
    </w:p>
    <w:p>
      <w:pPr>
        <w:widowControl/>
        <w:spacing w:line="520" w:lineRule="exact"/>
        <w:textAlignment w:val="center"/>
        <w:rPr>
          <w:rFonts w:hint="eastAsia" w:ascii="Times New Roman" w:hAnsi="Times New Roman" w:eastAsia="宋体"/>
          <w:kern w:val="0"/>
          <w:sz w:val="24"/>
          <w:szCs w:val="21"/>
          <w:u w:val="none"/>
          <w:lang w:val="en-US" w:eastAsia="zh-CN"/>
        </w:rPr>
      </w:pPr>
    </w:p>
    <w:p>
      <w:pPr>
        <w:widowControl/>
        <w:spacing w:line="520" w:lineRule="exact"/>
        <w:textAlignment w:val="center"/>
        <w:rPr>
          <w:rFonts w:hint="eastAsia" w:ascii="Times New Roman" w:hAnsi="Times New Roman" w:eastAsia="宋体"/>
          <w:kern w:val="0"/>
          <w:sz w:val="24"/>
          <w:szCs w:val="21"/>
          <w:u w:val="none"/>
          <w:lang w:val="en-US" w:eastAsia="zh-CN"/>
        </w:rPr>
      </w:pPr>
    </w:p>
    <w:p>
      <w:pPr>
        <w:widowControl/>
        <w:spacing w:line="520" w:lineRule="exact"/>
        <w:ind w:left="0" w:leftChars="0" w:firstLine="480" w:firstLineChars="200"/>
        <w:textAlignment w:val="center"/>
        <w:rPr>
          <w:rFonts w:hint="default" w:ascii="Times New Roman" w:hAnsi="Times New Roman" w:eastAsia="宋体"/>
          <w:kern w:val="0"/>
          <w:sz w:val="24"/>
          <w:szCs w:val="21"/>
          <w:u w:val="none"/>
          <w:lang w:val="en-US" w:eastAsia="zh-CN"/>
        </w:rPr>
      </w:pPr>
      <w:r>
        <w:rPr>
          <w:rFonts w:hint="eastAsia" w:ascii="Times New Roman" w:hAnsi="Times New Roman" w:eastAsia="宋体"/>
          <w:kern w:val="0"/>
          <w:sz w:val="24"/>
          <w:szCs w:val="21"/>
          <w:u w:val="none"/>
          <w:lang w:val="en-US" w:eastAsia="zh-CN"/>
        </w:rPr>
        <w:t>八、体检</w:t>
      </w:r>
      <w:r>
        <w:rPr>
          <w:rFonts w:hint="eastAsia" w:ascii="Times New Roman" w:hAnsi="Times New Roman" w:eastAsia="宋体"/>
          <w:kern w:val="0"/>
          <w:sz w:val="24"/>
          <w:szCs w:val="21"/>
          <w:lang w:val="en-US" w:eastAsia="zh-CN"/>
        </w:rPr>
        <w:t>清单如下：</w:t>
      </w:r>
    </w:p>
    <w:tbl>
      <w:tblPr>
        <w:tblStyle w:val="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857"/>
        <w:gridCol w:w="2186"/>
        <w:gridCol w:w="5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3" w:hRule="atLeast"/>
          <w:tblHeader/>
          <w:jc w:val="center"/>
        </w:trPr>
        <w:tc>
          <w:tcPr>
            <w:tcW w:w="489" w:type="pct"/>
            <w:vMerge w:val="restart"/>
            <w:tcBorders>
              <w:tl2br w:val="nil"/>
              <w:tr2bl w:val="nil"/>
            </w:tcBorders>
            <w:noWrap w:val="0"/>
            <w:vAlign w:val="center"/>
          </w:tcPr>
          <w:p>
            <w:pPr>
              <w:keepNext w:val="0"/>
              <w:keepLines w:val="0"/>
              <w:widowControl/>
              <w:suppressLineNumbers w:val="0"/>
              <w:spacing w:line="240" w:lineRule="auto"/>
              <w:ind w:firstLine="0" w:firstLineChars="0"/>
              <w:jc w:val="center"/>
              <w:textAlignment w:val="center"/>
              <w:rPr>
                <w:rFonts w:hint="eastAsia" w:ascii="微软雅黑" w:hAnsi="微软雅黑" w:eastAsia="微软雅黑" w:cs="微软雅黑"/>
                <w:b/>
                <w:color w:val="FFFFFF"/>
                <w:kern w:val="0"/>
                <w:sz w:val="20"/>
                <w:szCs w:val="20"/>
                <w:lang w:val="en-US" w:eastAsia="zh-CN" w:bidi="ar"/>
              </w:rPr>
            </w:pPr>
            <w:r>
              <w:rPr>
                <w:rFonts w:hint="eastAsia" w:ascii="微软雅黑" w:hAnsi="微软雅黑" w:eastAsia="微软雅黑" w:cs="微软雅黑"/>
                <w:b/>
                <w:color w:val="auto"/>
                <w:kern w:val="0"/>
                <w:sz w:val="20"/>
                <w:szCs w:val="20"/>
                <w:lang w:val="en-US" w:eastAsia="zh-CN" w:bidi="ar"/>
              </w:rPr>
              <w:t xml:space="preserve"> 序号</w:t>
            </w:r>
          </w:p>
        </w:tc>
        <w:tc>
          <w:tcPr>
            <w:tcW w:w="4510" w:type="pct"/>
            <w:gridSpan w:val="2"/>
            <w:vMerge w:val="restart"/>
            <w:tcBorders>
              <w:tl2br w:val="nil"/>
              <w:tr2bl w:val="nil"/>
            </w:tcBorders>
            <w:noWrap w:val="0"/>
            <w:vAlign w:val="center"/>
          </w:tcPr>
          <w:p>
            <w:pPr>
              <w:keepNext w:val="0"/>
              <w:keepLines w:val="0"/>
              <w:widowControl/>
              <w:suppressLineNumbers w:val="0"/>
              <w:spacing w:line="300" w:lineRule="exact"/>
              <w:ind w:firstLine="3202" w:firstLineChars="1600"/>
              <w:jc w:val="both"/>
              <w:textAlignment w:val="center"/>
              <w:rPr>
                <w:rFonts w:ascii="微软雅黑" w:hAnsi="微软雅黑" w:eastAsia="微软雅黑" w:cs="微软雅黑"/>
                <w:b/>
                <w:i w:val="0"/>
                <w:color w:val="FFFFFF"/>
                <w:sz w:val="20"/>
                <w:szCs w:val="20"/>
                <w:u w:val="none"/>
              </w:rPr>
            </w:pPr>
            <w:r>
              <w:rPr>
                <w:rFonts w:hint="eastAsia" w:ascii="微软雅黑" w:hAnsi="微软雅黑" w:eastAsia="微软雅黑" w:cs="微软雅黑"/>
                <w:b/>
                <w:color w:val="auto"/>
                <w:kern w:val="0"/>
                <w:sz w:val="20"/>
                <w:szCs w:val="20"/>
                <w:lang w:bidi="ar"/>
              </w:rPr>
              <w:t>体检项目体检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jc w:val="center"/>
        </w:trPr>
        <w:tc>
          <w:tcPr>
            <w:tcW w:w="489" w:type="pct"/>
            <w:vMerge w:val="continue"/>
            <w:tcBorders>
              <w:tl2br w:val="nil"/>
              <w:tr2bl w:val="nil"/>
            </w:tcBorders>
            <w:noWrap w:val="0"/>
            <w:vAlign w:val="center"/>
          </w:tcPr>
          <w:p>
            <w:pPr>
              <w:jc w:val="center"/>
              <w:rPr>
                <w:rFonts w:hint="eastAsia" w:ascii="微软雅黑" w:hAnsi="微软雅黑" w:eastAsia="微软雅黑" w:cs="微软雅黑"/>
                <w:b/>
                <w:i w:val="0"/>
                <w:color w:val="FFFFFF"/>
                <w:sz w:val="20"/>
                <w:szCs w:val="20"/>
                <w:u w:val="none"/>
              </w:rPr>
            </w:pPr>
          </w:p>
        </w:tc>
        <w:tc>
          <w:tcPr>
            <w:tcW w:w="4510" w:type="pct"/>
            <w:gridSpan w:val="2"/>
            <w:vMerge w:val="continue"/>
            <w:tcBorders>
              <w:tl2br w:val="nil"/>
              <w:tr2bl w:val="nil"/>
            </w:tcBorders>
            <w:noWrap w:val="0"/>
            <w:vAlign w:val="center"/>
          </w:tcPr>
          <w:p>
            <w:pPr>
              <w:spacing w:line="300" w:lineRule="exact"/>
              <w:jc w:val="center"/>
              <w:rPr>
                <w:rFonts w:hint="eastAsia" w:ascii="微软雅黑" w:hAnsi="微软雅黑" w:eastAsia="微软雅黑" w:cs="微软雅黑"/>
                <w:b/>
                <w:i w:val="0"/>
                <w:color w:val="FFFFFF"/>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6"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一般检查</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身高 体重 血压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9"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内科检查</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胸部、心率、心律、心音、心界、肺、腹部、肝胆脾肾、肠鸣音、神经系统、其他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8"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外科检查</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浅表淋巴结，甲状腺、乳房、脊柱、四肢、外生殖器、前列腺、肛肠指检、皮肤等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眼科常规检查</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眼科一般检查+裂隙灯检查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2"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耳鼻喉科</w:t>
            </w:r>
          </w:p>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一般检查</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外耳、外耳道、鼓膜、鼻腔、鼻窦、咽、扁桃体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心电图</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心电图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7"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7</w:t>
            </w:r>
          </w:p>
        </w:tc>
        <w:tc>
          <w:tcPr>
            <w:tcW w:w="124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妇科</w:t>
            </w:r>
          </w:p>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常规检查</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妇科检查、白带常规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7" w:hRule="atLeast"/>
          <w:jc w:val="center"/>
        </w:trPr>
        <w:tc>
          <w:tcPr>
            <w:tcW w:w="48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8</w:t>
            </w:r>
          </w:p>
        </w:tc>
        <w:tc>
          <w:tcPr>
            <w:tcW w:w="124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color w:val="000000"/>
                <w:sz w:val="18"/>
                <w:szCs w:val="18"/>
                <w:u w:val="none"/>
              </w:rPr>
            </w:pP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妇科液基细胞学检测（hpv）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rPr>
                <w:rFonts w:hint="eastAsia" w:ascii="微软雅黑" w:hAnsi="微软雅黑" w:eastAsia="微软雅黑" w:cs="微软雅黑"/>
                <w:i w:val="0"/>
                <w:color w:val="000000"/>
                <w:kern w:val="2"/>
                <w:sz w:val="20"/>
                <w:szCs w:val="20"/>
                <w:u w:val="none"/>
                <w:lang w:val="en-US" w:eastAsia="zh-CN" w:bidi="ar-SA"/>
              </w:rPr>
            </w:pPr>
            <w:r>
              <w:rPr>
                <w:rFonts w:hint="eastAsia" w:ascii="微软雅黑" w:hAnsi="微软雅黑" w:eastAsia="微软雅黑" w:cs="微软雅黑"/>
                <w:i w:val="0"/>
                <w:color w:val="000000"/>
                <w:sz w:val="20"/>
                <w:szCs w:val="20"/>
                <w:u w:val="none"/>
                <w:lang w:val="en-US" w:eastAsia="zh-CN"/>
              </w:rPr>
              <w:t>9</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胸部正位</w:t>
            </w:r>
          </w:p>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DR（不出片）</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胸部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auto"/>
              <w:rPr>
                <w:rFonts w:hint="eastAsia" w:ascii="微软雅黑" w:hAnsi="微软雅黑" w:eastAsia="微软雅黑" w:cs="微软雅黑"/>
                <w:i w:val="0"/>
                <w:color w:val="000000"/>
                <w:kern w:val="2"/>
                <w:sz w:val="20"/>
                <w:szCs w:val="20"/>
                <w:u w:val="none"/>
                <w:lang w:val="en-US" w:eastAsia="zh-CN" w:bidi="ar"/>
              </w:rPr>
            </w:pPr>
            <w:r>
              <w:rPr>
                <w:rFonts w:hint="eastAsia" w:ascii="微软雅黑" w:hAnsi="微软雅黑" w:eastAsia="微软雅黑" w:cs="微软雅黑"/>
                <w:i w:val="0"/>
                <w:color w:val="000000"/>
                <w:kern w:val="2"/>
                <w:sz w:val="20"/>
                <w:szCs w:val="20"/>
                <w:u w:val="none"/>
                <w:lang w:val="en-US" w:eastAsia="zh-CN" w:bidi="ar"/>
              </w:rPr>
              <w:t>10</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肝胆胰脾彩超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肝胆胰脾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auto"/>
              <w:rPr>
                <w:rFonts w:hint="eastAsia" w:ascii="微软雅黑" w:hAnsi="微软雅黑" w:eastAsia="微软雅黑" w:cs="微软雅黑"/>
                <w:i w:val="0"/>
                <w:color w:val="000000"/>
                <w:kern w:val="2"/>
                <w:sz w:val="20"/>
                <w:szCs w:val="20"/>
                <w:u w:val="none"/>
                <w:lang w:val="en-US" w:eastAsia="zh-CN" w:bidi="ar"/>
              </w:rPr>
            </w:pPr>
            <w:r>
              <w:rPr>
                <w:rFonts w:hint="eastAsia" w:ascii="微软雅黑" w:hAnsi="微软雅黑" w:eastAsia="微软雅黑" w:cs="微软雅黑"/>
                <w:i w:val="0"/>
                <w:color w:val="000000"/>
                <w:kern w:val="2"/>
                <w:sz w:val="20"/>
                <w:szCs w:val="20"/>
                <w:u w:val="none"/>
                <w:lang w:val="en-US" w:eastAsia="zh-CN" w:bidi="ar"/>
              </w:rPr>
              <w:t>11</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前列腺彩超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前列腺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auto"/>
              <w:rPr>
                <w:rFonts w:hint="eastAsia" w:ascii="微软雅黑" w:hAnsi="微软雅黑" w:eastAsia="微软雅黑" w:cs="微软雅黑"/>
                <w:i w:val="0"/>
                <w:color w:val="000000"/>
                <w:kern w:val="2"/>
                <w:sz w:val="20"/>
                <w:szCs w:val="20"/>
                <w:u w:val="none"/>
                <w:lang w:val="en-US" w:eastAsia="zh-CN" w:bidi="ar"/>
              </w:rPr>
            </w:pPr>
            <w:r>
              <w:rPr>
                <w:rFonts w:hint="eastAsia" w:ascii="微软雅黑" w:hAnsi="微软雅黑" w:eastAsia="微软雅黑" w:cs="微软雅黑"/>
                <w:i w:val="0"/>
                <w:color w:val="000000"/>
                <w:kern w:val="2"/>
                <w:sz w:val="20"/>
                <w:szCs w:val="20"/>
                <w:u w:val="none"/>
                <w:lang w:val="en-US" w:eastAsia="zh-CN" w:bidi="ar"/>
              </w:rPr>
              <w:t>12</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女性盆腔彩超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子宫、附件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auto"/>
              <w:rPr>
                <w:rFonts w:hint="eastAsia" w:ascii="微软雅黑" w:hAnsi="微软雅黑" w:eastAsia="微软雅黑" w:cs="微软雅黑"/>
                <w:i w:val="0"/>
                <w:color w:val="000000"/>
                <w:kern w:val="2"/>
                <w:sz w:val="20"/>
                <w:szCs w:val="20"/>
                <w:u w:val="none"/>
                <w:lang w:val="en-US" w:eastAsia="zh-CN" w:bidi="ar"/>
              </w:rPr>
            </w:pPr>
            <w:r>
              <w:rPr>
                <w:rFonts w:hint="eastAsia" w:ascii="微软雅黑" w:hAnsi="微软雅黑" w:eastAsia="微软雅黑" w:cs="微软雅黑"/>
                <w:i w:val="0"/>
                <w:color w:val="000000"/>
                <w:kern w:val="2"/>
                <w:sz w:val="20"/>
                <w:szCs w:val="20"/>
                <w:u w:val="none"/>
                <w:lang w:val="en-US" w:eastAsia="zh-CN" w:bidi="ar"/>
              </w:rPr>
              <w:t>13</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乳腺彩超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双侧乳房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14</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泌尿系彩超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双肾、输尿管、膀胱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15</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心脏彩超</w:t>
            </w:r>
          </w:p>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（含图文）</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心脏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16</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甲状腺彩超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甲状腺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4"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17</w:t>
            </w:r>
          </w:p>
        </w:tc>
        <w:tc>
          <w:tcPr>
            <w:tcW w:w="1248" w:type="pct"/>
            <w:tcBorders>
              <w:tl2br w:val="nil"/>
              <w:tr2bl w:val="nil"/>
            </w:tcBorders>
            <w:noWrap w:val="0"/>
            <w:vAlign w:val="center"/>
          </w:tcPr>
          <w:p>
            <w:pPr>
              <w:keepNext w:val="0"/>
              <w:keepLines w:val="0"/>
              <w:pageBreakBefore w:val="0"/>
              <w:widowControl/>
              <w:suppressLineNumbers w:val="0"/>
              <w:tabs>
                <w:tab w:val="left" w:pos="374"/>
              </w:tabs>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2"/>
                <w:sz w:val="18"/>
                <w:szCs w:val="18"/>
                <w:u w:val="none"/>
                <w:lang w:val="en-US" w:eastAsia="zh-CN" w:bidi="ar-SA"/>
              </w:rPr>
              <w:t>颈动脉彩超</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2"/>
                <w:sz w:val="18"/>
                <w:szCs w:val="18"/>
                <w:u w:val="none"/>
                <w:lang w:val="en-US" w:eastAsia="zh-CN" w:bidi="ar-SA"/>
              </w:rPr>
              <w:t>颈动脉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7"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w:t>
            </w:r>
          </w:p>
        </w:tc>
        <w:tc>
          <w:tcPr>
            <w:tcW w:w="12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血常规</w:t>
            </w:r>
          </w:p>
        </w:tc>
        <w:tc>
          <w:tcPr>
            <w:tcW w:w="326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血常规31项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3" w:hRule="atLeast"/>
          <w:jc w:val="center"/>
        </w:trPr>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19</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肝功11项</w:t>
            </w:r>
          </w:p>
        </w:tc>
        <w:tc>
          <w:tcPr>
            <w:tcW w:w="3262" w:type="pct"/>
            <w:tcBorders>
              <w:tl2br w:val="nil"/>
              <w:tr2bl w:val="nil"/>
            </w:tcBorders>
            <w:noWrap w:val="0"/>
            <w:vAlign w:val="center"/>
          </w:tcPr>
          <w:p>
            <w:pPr>
              <w:keepNext w:val="0"/>
              <w:keepLines w:val="0"/>
              <w:widowControl/>
              <w:suppressLineNumbers w:val="0"/>
              <w:spacing w:line="300" w:lineRule="exact"/>
              <w:ind w:firstLine="0" w:firstLineChars="0"/>
              <w:jc w:val="both"/>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血清丙氨酸氨基转移酶测定(ALT)、血清天门冬氨酸氨基转移酶测定(AST) 、血清γ-谷氨酰基转移酶测定（γ-GT)、血清碱性磷酸酶测定(ALP)、 血清总胆红素测定(T-Bil)、血清直接胆红素测定(D-Bil)（结合胆红素）、血清间接胆红素(I-Bil)（计算值）（非结合胆红素）、血清总蛋白测定(TP)、血清白蛋白测定(Alb)、血清球蛋白（计算值）、白蛋白/球蛋白（计算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5"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血脂4项</w:t>
            </w:r>
          </w:p>
        </w:tc>
        <w:tc>
          <w:tcPr>
            <w:tcW w:w="3262"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血清总胆固醇测定(TC)、 血清甘油三酯测定(TG)、血清高密度脂蛋白胆固醇测定(HDL-C)、血清低密度脂蛋白胆固醇测定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3"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肾功能3项</w:t>
            </w:r>
          </w:p>
        </w:tc>
        <w:tc>
          <w:tcPr>
            <w:tcW w:w="3262"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血清尿素测定(Urea)、    血清肌酐测定(CREA)、血清尿酸测定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22</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胃功能3项</w:t>
            </w:r>
          </w:p>
        </w:tc>
        <w:tc>
          <w:tcPr>
            <w:tcW w:w="3262"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(PGⅠ、PGⅡ、PGⅠ/ PGⅡ)、G-17；浅表性胃炎，糜烂性胃炎，胃溃疡，十二指肠溃疡，胃癌等胃部疾病诊断。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5"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23</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空腹血糖(GLU)</w:t>
            </w:r>
          </w:p>
        </w:tc>
        <w:tc>
          <w:tcPr>
            <w:tcW w:w="3262" w:type="pct"/>
            <w:tcBorders>
              <w:tl2br w:val="nil"/>
              <w:tr2bl w:val="nil"/>
            </w:tcBorders>
            <w:noWrap w:val="0"/>
            <w:vAlign w:val="center"/>
          </w:tcPr>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空腹血糖(GLU)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24</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幽门螺旋杆菌</w:t>
            </w:r>
          </w:p>
        </w:tc>
        <w:tc>
          <w:tcPr>
            <w:tcW w:w="3262" w:type="pct"/>
            <w:tcBorders>
              <w:tl2br w:val="nil"/>
              <w:tr2bl w:val="nil"/>
            </w:tcBorders>
            <w:noWrap w:val="0"/>
            <w:vAlign w:val="center"/>
          </w:tcPr>
          <w:p>
            <w:pPr>
              <w:keepNext w:val="0"/>
              <w:keepLines w:val="0"/>
              <w:widowControl/>
              <w:suppressLineNumbers w:val="0"/>
              <w:spacing w:line="300" w:lineRule="exact"/>
              <w:ind w:firstLine="360" w:firstLineChars="20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幽门螺旋杆菌抗体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25</w:t>
            </w:r>
          </w:p>
        </w:tc>
        <w:tc>
          <w:tcPr>
            <w:tcW w:w="1248" w:type="pct"/>
            <w:tcBorders>
              <w:tl2br w:val="nil"/>
              <w:tr2bl w:val="nil"/>
            </w:tcBorders>
            <w:noWrap w:val="0"/>
            <w:vAlign w:val="center"/>
          </w:tcPr>
          <w:p>
            <w:pPr>
              <w:keepNext w:val="0"/>
              <w:keepLines w:val="0"/>
              <w:widowControl/>
              <w:suppressLineNumbers w:val="0"/>
              <w:spacing w:line="300" w:lineRule="exact"/>
              <w:ind w:left="0" w:leftChars="0" w:firstLine="0" w:firstLineChars="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防癌筛查</w:t>
            </w:r>
          </w:p>
        </w:tc>
        <w:tc>
          <w:tcPr>
            <w:tcW w:w="3262" w:type="pct"/>
            <w:tcBorders>
              <w:tl2br w:val="nil"/>
              <w:tr2bl w:val="nil"/>
            </w:tcBorders>
            <w:noWrap w:val="0"/>
            <w:vAlign w:val="center"/>
          </w:tcPr>
          <w:p>
            <w:pPr>
              <w:keepNext w:val="0"/>
              <w:keepLines w:val="0"/>
              <w:widowControl/>
              <w:suppressLineNumbers w:val="0"/>
              <w:spacing w:line="300" w:lineRule="exact"/>
              <w:ind w:firstLine="360" w:firstLineChars="20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EB病毒壳抗原IgA抗体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12"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26</w:t>
            </w:r>
          </w:p>
          <w:p>
            <w:pPr>
              <w:keepNext w:val="0"/>
              <w:keepLines w:val="0"/>
              <w:widowControl/>
              <w:suppressLineNumbers w:val="0"/>
              <w:ind w:firstLine="0" w:firstLineChars="0"/>
              <w:jc w:val="center"/>
              <w:textAlignment w:val="center"/>
              <w:rPr>
                <w:rFonts w:hint="default" w:ascii="微软雅黑" w:hAnsi="微软雅黑" w:eastAsia="微软雅黑" w:cs="微软雅黑"/>
                <w:i w:val="0"/>
                <w:color w:val="000000"/>
                <w:kern w:val="0"/>
                <w:sz w:val="20"/>
                <w:szCs w:val="20"/>
                <w:u w:val="none"/>
                <w:lang w:val="en-US" w:eastAsia="zh-CN" w:bidi="ar"/>
              </w:rPr>
            </w:pPr>
          </w:p>
        </w:tc>
        <w:tc>
          <w:tcPr>
            <w:tcW w:w="1248" w:type="pct"/>
            <w:tcBorders>
              <w:tl2br w:val="nil"/>
              <w:tr2bl w:val="nil"/>
            </w:tcBorders>
            <w:noWrap w:val="0"/>
            <w:vAlign w:val="center"/>
          </w:tcPr>
          <w:p>
            <w:pPr>
              <w:keepNext w:val="0"/>
              <w:keepLines w:val="0"/>
              <w:widowControl/>
              <w:suppressLineNumbers w:val="0"/>
              <w:spacing w:line="300" w:lineRule="exact"/>
              <w:ind w:left="0" w:leftChars="0" w:firstLine="0" w:firstLineChars="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防癌筛查</w:t>
            </w:r>
          </w:p>
        </w:tc>
        <w:tc>
          <w:tcPr>
            <w:tcW w:w="3262" w:type="pct"/>
            <w:tcBorders>
              <w:tl2br w:val="nil"/>
              <w:tr2bl w:val="nil"/>
            </w:tcBorders>
            <w:noWrap w:val="0"/>
            <w:vAlign w:val="center"/>
          </w:tcPr>
          <w:p>
            <w:pPr>
              <w:keepNext w:val="0"/>
              <w:keepLines w:val="0"/>
              <w:widowControl/>
              <w:suppressLineNumbers w:val="0"/>
              <w:spacing w:line="300" w:lineRule="exact"/>
              <w:ind w:firstLine="360" w:firstLineChars="20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总前列腺特异性抗原测定(TPSA)</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游离前列腺特异性抗原测定(FPSA)</w:t>
            </w:r>
          </w:p>
          <w:p>
            <w:pPr>
              <w:keepNext w:val="0"/>
              <w:keepLines w:val="0"/>
              <w:widowControl/>
              <w:suppressLineNumbers w:val="0"/>
              <w:spacing w:line="300" w:lineRule="exact"/>
              <w:ind w:left="0" w:leftChars="0" w:firstLine="2340" w:firstLineChars="1300"/>
              <w:jc w:val="both"/>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癌胚抗原测定(CEA)</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甲胎蛋白测定(AFP)</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神经元特异性烯醇化酶测定(NSE)</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细胞角蛋白19片段测定(CTFRA21-1)</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糖类抗原125测定</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糖类抗原153测定</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糖类抗原724测定</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糖类抗原199测定</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糖类抗原242测定</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特异β人绒毛膜促性腺激素测定</w:t>
            </w:r>
          </w:p>
          <w:p>
            <w:pPr>
              <w:keepNext w:val="0"/>
              <w:keepLines w:val="0"/>
              <w:widowControl/>
              <w:suppressLineNumbers w:val="0"/>
              <w:spacing w:line="30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鳞状细胞癌相关抗原测定(SCC)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6"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27</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静脉采血</w:t>
            </w:r>
          </w:p>
        </w:tc>
        <w:tc>
          <w:tcPr>
            <w:tcW w:w="3262" w:type="pct"/>
            <w:tcBorders>
              <w:tl2br w:val="nil"/>
              <w:tr2bl w:val="nil"/>
            </w:tcBorders>
            <w:noWrap w:val="0"/>
            <w:vAlign w:val="center"/>
          </w:tcPr>
          <w:p>
            <w:pPr>
              <w:keepNext w:val="0"/>
              <w:keepLines w:val="0"/>
              <w:widowControl/>
              <w:suppressLineNumbers w:val="0"/>
              <w:spacing w:line="3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采血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28</w:t>
            </w:r>
          </w:p>
        </w:tc>
        <w:tc>
          <w:tcPr>
            <w:tcW w:w="1248" w:type="pct"/>
            <w:tcBorders>
              <w:tl2br w:val="nil"/>
              <w:tr2bl w:val="nil"/>
            </w:tcBorders>
            <w:noWrap w:val="0"/>
            <w:vAlign w:val="center"/>
          </w:tcPr>
          <w:p>
            <w:pPr>
              <w:keepNext w:val="0"/>
              <w:keepLines w:val="0"/>
              <w:widowControl/>
              <w:suppressLineNumbers w:val="0"/>
              <w:spacing w:line="300" w:lineRule="exact"/>
              <w:ind w:firstLine="0" w:firstLineChars="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早餐</w:t>
            </w:r>
          </w:p>
        </w:tc>
        <w:tc>
          <w:tcPr>
            <w:tcW w:w="3262" w:type="pct"/>
            <w:tcBorders>
              <w:tl2br w:val="nil"/>
              <w:tr2bl w:val="nil"/>
            </w:tcBorders>
            <w:noWrap w:val="0"/>
            <w:vAlign w:val="center"/>
          </w:tcPr>
          <w:p>
            <w:pPr>
              <w:keepNext w:val="0"/>
              <w:keepLines w:val="0"/>
              <w:widowControl/>
              <w:suppressLineNumbers w:val="0"/>
              <w:spacing w:line="3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多品种早点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489" w:type="pct"/>
            <w:tcBorders>
              <w:tl2br w:val="nil"/>
              <w:tr2bl w:val="nil"/>
            </w:tcBorders>
            <w:noWrap w:val="0"/>
            <w:vAlign w:val="center"/>
          </w:tcPr>
          <w:p>
            <w:pPr>
              <w:keepNext w:val="0"/>
              <w:keepLines w:val="0"/>
              <w:widowControl/>
              <w:suppressLineNumbers w:val="0"/>
              <w:ind w:firstLine="0" w:firstLineChars="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29</w:t>
            </w:r>
          </w:p>
        </w:tc>
        <w:tc>
          <w:tcPr>
            <w:tcW w:w="1248" w:type="pct"/>
            <w:tcBorders>
              <w:tl2br w:val="nil"/>
              <w:tr2bl w:val="nil"/>
            </w:tcBorders>
            <w:noWrap w:val="0"/>
            <w:vAlign w:val="center"/>
          </w:tcPr>
          <w:p>
            <w:pPr>
              <w:keepNext w:val="0"/>
              <w:keepLines w:val="0"/>
              <w:widowControl/>
              <w:suppressLineNumbers w:val="0"/>
              <w:spacing w:line="300" w:lineRule="exact"/>
              <w:ind w:firstLine="900" w:firstLineChars="500"/>
              <w:jc w:val="both"/>
              <w:textAlignment w:val="center"/>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总检报告</w:t>
            </w:r>
          </w:p>
        </w:tc>
        <w:tc>
          <w:tcPr>
            <w:tcW w:w="3262" w:type="pct"/>
            <w:tcBorders>
              <w:tl2br w:val="nil"/>
              <w:tr2bl w:val="nil"/>
            </w:tcBorders>
            <w:noWrap w:val="0"/>
            <w:vAlign w:val="center"/>
          </w:tcPr>
          <w:p>
            <w:pPr>
              <w:keepNext w:val="0"/>
              <w:keepLines w:val="0"/>
              <w:widowControl/>
              <w:suppressLineNumbers w:val="0"/>
              <w:spacing w:line="300" w:lineRule="exact"/>
              <w:ind w:firstLine="360" w:firstLineChars="20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汇总分析</w:t>
            </w:r>
          </w:p>
        </w:tc>
      </w:tr>
    </w:tbl>
    <w:p>
      <w:pPr>
        <w:widowControl/>
        <w:spacing w:line="520" w:lineRule="exact"/>
        <w:ind w:left="0" w:leftChars="0" w:firstLine="0" w:firstLineChars="0"/>
        <w:textAlignment w:val="center"/>
        <w:rPr>
          <w:rFonts w:hint="eastAsia" w:ascii="Times New Roman" w:hAnsi="Times New Roman" w:eastAsia="宋体"/>
          <w:kern w:val="0"/>
          <w:sz w:val="24"/>
          <w:szCs w:val="24"/>
          <w:u w:val="none"/>
        </w:rPr>
      </w:pPr>
      <w:r>
        <w:rPr>
          <w:rFonts w:hint="eastAsia" w:ascii="Times New Roman" w:hAnsi="Times New Roman" w:eastAsia="宋体"/>
          <w:kern w:val="0"/>
          <w:sz w:val="24"/>
          <w:szCs w:val="24"/>
          <w:u w:val="none"/>
          <w:lang w:val="en-US" w:eastAsia="zh-CN"/>
        </w:rPr>
        <w:t>注：</w:t>
      </w:r>
      <w:r>
        <w:rPr>
          <w:rFonts w:hint="eastAsia" w:ascii="Times New Roman" w:hAnsi="Times New Roman" w:eastAsia="宋体"/>
          <w:kern w:val="0"/>
          <w:sz w:val="24"/>
          <w:szCs w:val="24"/>
          <w:u w:val="none"/>
        </w:rPr>
        <w:t>以上清单29项内容为基本需求，各报价单位可在此基础上补充特色项目</w:t>
      </w:r>
    </w:p>
    <w:p>
      <w:pPr>
        <w:widowControl/>
        <w:spacing w:line="520" w:lineRule="exact"/>
        <w:ind w:firstLine="0" w:firstLineChars="0"/>
        <w:textAlignment w:val="center"/>
        <w:rPr>
          <w:rFonts w:hint="eastAsia" w:ascii="Times New Roman" w:hAnsi="Times New Roman" w:eastAsia="宋体"/>
          <w:kern w:val="0"/>
          <w:sz w:val="28"/>
          <w:szCs w:val="21"/>
          <w:u w:val="none"/>
        </w:rPr>
      </w:pPr>
    </w:p>
    <w:p>
      <w:pPr>
        <w:widowControl/>
        <w:spacing w:line="520" w:lineRule="exact"/>
        <w:ind w:firstLine="0" w:firstLineChars="0"/>
        <w:textAlignment w:val="center"/>
        <w:rPr>
          <w:rFonts w:hint="eastAsia" w:ascii="Times New Roman" w:hAnsi="Times New Roman" w:eastAsia="宋体"/>
          <w:kern w:val="0"/>
          <w:sz w:val="28"/>
          <w:szCs w:val="21"/>
          <w:u w:val="none"/>
        </w:rPr>
      </w:pPr>
    </w:p>
    <w:p>
      <w:pPr>
        <w:widowControl/>
        <w:spacing w:line="520" w:lineRule="exact"/>
        <w:ind w:firstLine="0" w:firstLineChars="0"/>
        <w:jc w:val="right"/>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报价单位名称（加盖公章）</w:t>
      </w:r>
    </w:p>
    <w:p>
      <w:pPr>
        <w:widowControl/>
        <w:spacing w:line="520" w:lineRule="exact"/>
        <w:ind w:firstLine="0" w:firstLineChars="0"/>
        <w:jc w:val="right"/>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报价时间：    年  月  日</w:t>
      </w:r>
    </w:p>
    <w:p>
      <w:pPr>
        <w:spacing w:line="240" w:lineRule="auto"/>
        <w:ind w:firstLine="0" w:firstLineChars="0"/>
        <w:rPr>
          <w:rFonts w:hint="default"/>
          <w:u w:val="none"/>
          <w:lang w:val="en-US" w:eastAsia="zh-CN"/>
        </w:rPr>
      </w:pPr>
    </w:p>
    <w:sectPr>
      <w:footerReference r:id="rId5" w:type="default"/>
      <w:footerReference r:id="rId6" w:type="even"/>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6BB04"/>
    <w:multiLevelType w:val="singleLevel"/>
    <w:tmpl w:val="08A6B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9B54AF"/>
    <w:rsid w:val="03C602CF"/>
    <w:rsid w:val="071E1068"/>
    <w:rsid w:val="07BF692F"/>
    <w:rsid w:val="080A7CD3"/>
    <w:rsid w:val="080D7E4B"/>
    <w:rsid w:val="0811435E"/>
    <w:rsid w:val="09A21296"/>
    <w:rsid w:val="0B6B7203"/>
    <w:rsid w:val="0BBB6BAD"/>
    <w:rsid w:val="0C2A3293"/>
    <w:rsid w:val="0CB3772C"/>
    <w:rsid w:val="0CF82ED0"/>
    <w:rsid w:val="0D081D01"/>
    <w:rsid w:val="0D643474"/>
    <w:rsid w:val="0DBB1ED3"/>
    <w:rsid w:val="0E227C00"/>
    <w:rsid w:val="0F1A3A6D"/>
    <w:rsid w:val="0F6E35DB"/>
    <w:rsid w:val="0FA059BF"/>
    <w:rsid w:val="0FAA1D65"/>
    <w:rsid w:val="117325FA"/>
    <w:rsid w:val="13D24D8E"/>
    <w:rsid w:val="16633AAE"/>
    <w:rsid w:val="16910CE3"/>
    <w:rsid w:val="172D13A4"/>
    <w:rsid w:val="181500F9"/>
    <w:rsid w:val="18B31B30"/>
    <w:rsid w:val="1B282F08"/>
    <w:rsid w:val="1B62469B"/>
    <w:rsid w:val="1CBB6F3F"/>
    <w:rsid w:val="1E073380"/>
    <w:rsid w:val="1F2D5802"/>
    <w:rsid w:val="1F52253A"/>
    <w:rsid w:val="1FC93ED9"/>
    <w:rsid w:val="21FA7B04"/>
    <w:rsid w:val="21FC5A40"/>
    <w:rsid w:val="245907DF"/>
    <w:rsid w:val="24733101"/>
    <w:rsid w:val="24D816A7"/>
    <w:rsid w:val="25203E4B"/>
    <w:rsid w:val="25C558F8"/>
    <w:rsid w:val="280B47C0"/>
    <w:rsid w:val="28911538"/>
    <w:rsid w:val="2A48639C"/>
    <w:rsid w:val="2C6B2705"/>
    <w:rsid w:val="2D8B3F15"/>
    <w:rsid w:val="2D9A1C57"/>
    <w:rsid w:val="2DDE2500"/>
    <w:rsid w:val="2DF734A2"/>
    <w:rsid w:val="2EEB2340"/>
    <w:rsid w:val="2F0C54C7"/>
    <w:rsid w:val="30405BB1"/>
    <w:rsid w:val="30F616E7"/>
    <w:rsid w:val="31D327C5"/>
    <w:rsid w:val="32362B3F"/>
    <w:rsid w:val="34673C71"/>
    <w:rsid w:val="34784D5F"/>
    <w:rsid w:val="34C47732"/>
    <w:rsid w:val="35C2221E"/>
    <w:rsid w:val="35F15D48"/>
    <w:rsid w:val="363A524C"/>
    <w:rsid w:val="36AD6D95"/>
    <w:rsid w:val="36CA6CA0"/>
    <w:rsid w:val="37AD09F0"/>
    <w:rsid w:val="38943D15"/>
    <w:rsid w:val="39326A7E"/>
    <w:rsid w:val="393C1C15"/>
    <w:rsid w:val="39C57DF8"/>
    <w:rsid w:val="3A9F2201"/>
    <w:rsid w:val="3B53638A"/>
    <w:rsid w:val="3B84723D"/>
    <w:rsid w:val="3BBE137F"/>
    <w:rsid w:val="3BE55470"/>
    <w:rsid w:val="3C3E0450"/>
    <w:rsid w:val="3DA86637"/>
    <w:rsid w:val="3EBB5859"/>
    <w:rsid w:val="3F7C5BCB"/>
    <w:rsid w:val="406772A4"/>
    <w:rsid w:val="41C42DA9"/>
    <w:rsid w:val="44D655B5"/>
    <w:rsid w:val="454321FD"/>
    <w:rsid w:val="454E4774"/>
    <w:rsid w:val="45817F99"/>
    <w:rsid w:val="45FC3541"/>
    <w:rsid w:val="489B41BA"/>
    <w:rsid w:val="491477EA"/>
    <w:rsid w:val="492F4A2A"/>
    <w:rsid w:val="49624BE3"/>
    <w:rsid w:val="49A63DA8"/>
    <w:rsid w:val="49BB6452"/>
    <w:rsid w:val="4A1D3AD9"/>
    <w:rsid w:val="4D0757A3"/>
    <w:rsid w:val="4D266406"/>
    <w:rsid w:val="4E6F1EBC"/>
    <w:rsid w:val="4F714867"/>
    <w:rsid w:val="514C0D40"/>
    <w:rsid w:val="533A5F45"/>
    <w:rsid w:val="54457A07"/>
    <w:rsid w:val="54A32A85"/>
    <w:rsid w:val="553544E7"/>
    <w:rsid w:val="556E26F4"/>
    <w:rsid w:val="56853C28"/>
    <w:rsid w:val="581F314A"/>
    <w:rsid w:val="59C77990"/>
    <w:rsid w:val="5B153E4F"/>
    <w:rsid w:val="5B6C5CD2"/>
    <w:rsid w:val="5C747559"/>
    <w:rsid w:val="5C826F0B"/>
    <w:rsid w:val="5E4A5D28"/>
    <w:rsid w:val="5FCB6008"/>
    <w:rsid w:val="61781844"/>
    <w:rsid w:val="62907A17"/>
    <w:rsid w:val="639A0AA3"/>
    <w:rsid w:val="64FB48CF"/>
    <w:rsid w:val="6567390D"/>
    <w:rsid w:val="67836720"/>
    <w:rsid w:val="67EF44C0"/>
    <w:rsid w:val="6912540A"/>
    <w:rsid w:val="6A1374D9"/>
    <w:rsid w:val="6AD61C40"/>
    <w:rsid w:val="6B461F4A"/>
    <w:rsid w:val="6BAD3327"/>
    <w:rsid w:val="6C3A0F3E"/>
    <w:rsid w:val="6DB41F36"/>
    <w:rsid w:val="6EA93CB9"/>
    <w:rsid w:val="722265E5"/>
    <w:rsid w:val="73B50F1D"/>
    <w:rsid w:val="740D4E80"/>
    <w:rsid w:val="753536A7"/>
    <w:rsid w:val="76431EDD"/>
    <w:rsid w:val="769E2CBE"/>
    <w:rsid w:val="76A61A16"/>
    <w:rsid w:val="76C9308B"/>
    <w:rsid w:val="77AD4011"/>
    <w:rsid w:val="7A002300"/>
    <w:rsid w:val="7BAE4ED9"/>
    <w:rsid w:val="7DB52711"/>
    <w:rsid w:val="7EB645F6"/>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Mzy</cp:lastModifiedBy>
  <cp:lastPrinted>2022-01-13T08:24:00Z</cp:lastPrinted>
  <dcterms:modified xsi:type="dcterms:W3CDTF">2024-05-29T01:54:10Z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